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政令第７条第１号　脱水施設</w:t>
      </w:r>
    </w:p>
    <w:tbl>
      <w:tblPr>
        <w:tblStyle w:val="17"/>
        <w:tblW w:w="8504"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bookmarkStart w:id="0" w:name="_GoBack"/>
            <w:bookmarkEnd w:id="0"/>
            <w:r>
              <w:rPr>
                <w:rFonts w:hint="eastAsia" w:ascii="ＭＳ 明朝" w:hAnsi="ＭＳ 明朝" w:eastAsia="ＭＳ 明朝"/>
              </w:rPr>
              <w:t>維持管理の技術上の基準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条の６第１号</w:t>
            </w:r>
          </w:p>
          <w:p>
            <w:pPr>
              <w:pStyle w:val="0"/>
              <w:rPr>
                <w:rFonts w:hint="eastAsia" w:ascii="ＭＳ 明朝" w:hAnsi="ＭＳ 明朝" w:eastAsia="ＭＳ 明朝"/>
              </w:rPr>
            </w:pPr>
            <w:r>
              <w:rPr>
                <w:rFonts w:hint="eastAsia" w:ascii="ＭＳ 明朝" w:hAnsi="ＭＳ 明朝" w:eastAsia="ＭＳ 明朝"/>
              </w:rPr>
              <w:t>受け入れる産業廃棄物の種類及び量が当該施設の処理能力に見合つた適正なものとなるよう、受け入れる際に、必要な当該産業廃棄物の性状の分析又は計量を行うこと。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条の６第２号</w:t>
            </w:r>
          </w:p>
          <w:p>
            <w:pPr>
              <w:pStyle w:val="0"/>
              <w:rPr>
                <w:rFonts w:hint="eastAsia" w:ascii="ＭＳ 明朝" w:hAnsi="ＭＳ 明朝" w:eastAsia="ＭＳ 明朝"/>
              </w:rPr>
            </w:pPr>
            <w:r>
              <w:rPr>
                <w:rFonts w:hint="eastAsia" w:ascii="ＭＳ 明朝" w:hAnsi="ＭＳ 明朝" w:eastAsia="ＭＳ 明朝"/>
              </w:rPr>
              <w:t>施設への産業廃棄物の投入は、当該施設の処理能力を超えないように行うこと。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条の６第３号</w:t>
            </w:r>
          </w:p>
          <w:p>
            <w:pPr>
              <w:pStyle w:val="0"/>
              <w:rPr>
                <w:rFonts w:hint="eastAsia" w:ascii="ＭＳ 明朝" w:hAnsi="ＭＳ 明朝" w:eastAsia="ＭＳ 明朝"/>
              </w:rPr>
            </w:pPr>
            <w:r>
              <w:rPr>
                <w:rFonts w:hint="eastAsia" w:ascii="ＭＳ 明朝" w:hAnsi="ＭＳ 明朝" w:eastAsia="ＭＳ 明朝"/>
              </w:rPr>
              <w:t>産業廃棄物が施設から流出する等の異常な事態が生じたときは、直ちに施設の運転を停止し、流出した産業廃棄物の回収その他の生活環境の保全上必要な措置を講ずること。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条の６第４号</w:t>
            </w:r>
          </w:p>
          <w:p>
            <w:pPr>
              <w:pStyle w:val="0"/>
              <w:rPr>
                <w:rFonts w:hint="eastAsia" w:ascii="ＭＳ 明朝" w:hAnsi="ＭＳ 明朝" w:eastAsia="ＭＳ 明朝"/>
              </w:rPr>
            </w:pPr>
            <w:r>
              <w:rPr>
                <w:rFonts w:hint="eastAsia" w:ascii="ＭＳ 明朝" w:hAnsi="ＭＳ 明朝" w:eastAsia="ＭＳ 明朝"/>
              </w:rPr>
              <w:t>施設の正常な機能を維持するため、定期的に施設の点検及び機能検査を行うこと。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条の６第５号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条の６第６号</w:t>
            </w:r>
          </w:p>
          <w:p>
            <w:pPr>
              <w:pStyle w:val="0"/>
              <w:rPr>
                <w:rFonts w:hint="eastAsia" w:ascii="ＭＳ 明朝" w:hAnsi="ＭＳ 明朝" w:eastAsia="ＭＳ 明朝"/>
              </w:rPr>
            </w:pPr>
            <w:r>
              <w:rPr>
                <w:rFonts w:hint="eastAsia" w:ascii="ＭＳ 明朝" w:hAnsi="ＭＳ 明朝" w:eastAsia="ＭＳ 明朝"/>
              </w:rPr>
              <w:t>蚊、はえ等の発生の防止に努め、構内の清潔を保持すること。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条の６第７号</w:t>
            </w:r>
          </w:p>
          <w:p>
            <w:pPr>
              <w:pStyle w:val="0"/>
              <w:rPr>
                <w:rFonts w:hint="eastAsia" w:ascii="ＭＳ 明朝" w:hAnsi="ＭＳ 明朝" w:eastAsia="ＭＳ 明朝"/>
              </w:rPr>
            </w:pPr>
            <w:r>
              <w:rPr>
                <w:rFonts w:hint="eastAsia" w:ascii="ＭＳ 明朝" w:hAnsi="ＭＳ 明朝" w:eastAsia="ＭＳ 明朝"/>
              </w:rPr>
              <w:t>著しい騒音及び振動の発生により周囲の生活環境を損なわないように必要な措置を講ずること。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条の６第８号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施設から排水を放流する場合は、その水質を生活環境保全上の支障が生じないものとするとともに、定期的に放流水の水質検査を行うこと。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条の６第９号</w:t>
            </w:r>
          </w:p>
          <w:p>
            <w:pPr>
              <w:pStyle w:val="0"/>
              <w:rPr>
                <w:rFonts w:hint="eastAsia" w:ascii="ＭＳ 明朝" w:hAnsi="ＭＳ 明朝" w:eastAsia="ＭＳ 明朝"/>
              </w:rPr>
            </w:pPr>
            <w:r>
              <w:rPr>
                <w:rFonts w:hint="eastAsia" w:ascii="ＭＳ 明朝" w:hAnsi="ＭＳ 明朝" w:eastAsia="ＭＳ 明朝"/>
              </w:rPr>
              <w:t>施設の維持管理に関する点検、検査その他の措置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の記録を作成し、三年間保存すること。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条の７第２項第１号</w:t>
            </w:r>
          </w:p>
          <w:p>
            <w:pPr>
              <w:pStyle w:val="0"/>
              <w:rPr>
                <w:rFonts w:hint="eastAsia" w:ascii="ＭＳ 明朝" w:hAnsi="ＭＳ 明朝" w:eastAsia="ＭＳ 明朝"/>
              </w:rPr>
            </w:pPr>
            <w:r>
              <w:rPr>
                <w:rFonts w:hint="eastAsia" w:ascii="ＭＳ 明朝" w:hAnsi="ＭＳ 明朝" w:eastAsia="ＭＳ 明朝"/>
              </w:rPr>
              <w:t>脱水機の脱水機能の低下を防止するため、定期的にろ布又は脱水機の洗浄を行うこと。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条の７第２項第２号</w:t>
            </w:r>
          </w:p>
          <w:p>
            <w:pPr>
              <w:pStyle w:val="0"/>
              <w:rPr>
                <w:rFonts w:hint="eastAsia" w:ascii="ＭＳ 明朝" w:hAnsi="ＭＳ 明朝" w:eastAsia="ＭＳ 明朝"/>
              </w:rPr>
            </w:pPr>
            <w:r>
              <w:rPr>
                <w:rFonts w:hint="eastAsia" w:ascii="ＭＳ 明朝" w:hAnsi="ＭＳ 明朝" w:eastAsia="ＭＳ 明朝"/>
              </w:rPr>
              <w:t>汚泥からの分離液が地下に浸透しないように必要な措置を講ずること。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2</Pages>
  <Words>12</Words>
  <Characters>701</Characters>
  <Application>JUST Note</Application>
  <Lines>62</Lines>
  <Paragraphs>26</Paragraphs>
  <CharactersWithSpaces>702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2024-04-30T03:57:38Z</dcterms:modified>
  <cp:revision>0</cp:revision>
</cp:coreProperties>
</file>