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532D" w14:textId="2FBF71F6" w:rsidR="009016A6" w:rsidRPr="00D541FE" w:rsidRDefault="00AA44F9" w:rsidP="005F0BD5">
      <w:pPr>
        <w:spacing w:line="300" w:lineRule="exact"/>
        <w:jc w:val="center"/>
        <w:rPr>
          <w:rFonts w:ascii="ＭＳ 明朝" w:eastAsia="ＭＳ 明朝" w:hAnsi="ＭＳ 明朝"/>
        </w:rPr>
      </w:pPr>
      <w:r w:rsidRPr="00D541FE">
        <w:rPr>
          <w:rFonts w:ascii="ＭＳ 明朝" w:eastAsia="ＭＳ 明朝" w:hAnsi="ＭＳ 明朝" w:hint="eastAsia"/>
        </w:rPr>
        <w:t>規則等案の概要</w:t>
      </w:r>
    </w:p>
    <w:p w14:paraId="438B8029" w14:textId="77777777" w:rsidR="00AA44F9" w:rsidRPr="00D541FE" w:rsidRDefault="00AA44F9" w:rsidP="005F0BD5">
      <w:pPr>
        <w:spacing w:line="300" w:lineRule="exact"/>
        <w:jc w:val="center"/>
        <w:rPr>
          <w:rFonts w:ascii="ＭＳ 明朝" w:eastAsia="ＭＳ 明朝" w:hAnsi="ＭＳ 明朝"/>
        </w:rPr>
      </w:pPr>
    </w:p>
    <w:p w14:paraId="7E840883" w14:textId="4E90443C" w:rsidR="00AA44F9" w:rsidRPr="00D541FE" w:rsidRDefault="00AA44F9" w:rsidP="005F0BD5">
      <w:pPr>
        <w:spacing w:line="300" w:lineRule="exact"/>
        <w:rPr>
          <w:rFonts w:ascii="ＭＳ 明朝" w:eastAsia="ＭＳ 明朝" w:hAnsi="ＭＳ 明朝"/>
        </w:rPr>
      </w:pPr>
      <w:r w:rsidRPr="00D541FE">
        <w:rPr>
          <w:rFonts w:ascii="ＭＳ 明朝" w:eastAsia="ＭＳ 明朝" w:hAnsi="ＭＳ 明朝" w:hint="eastAsia"/>
        </w:rPr>
        <w:t>１　規則等の案の題名</w:t>
      </w:r>
    </w:p>
    <w:p w14:paraId="1E101709" w14:textId="4FF83681" w:rsidR="00AA44F9" w:rsidRPr="00D541FE" w:rsidRDefault="00AA44F9" w:rsidP="005F0BD5">
      <w:pPr>
        <w:spacing w:line="300" w:lineRule="exact"/>
        <w:rPr>
          <w:rFonts w:ascii="ＭＳ 明朝" w:eastAsia="ＭＳ 明朝" w:hAnsi="ＭＳ 明朝" w:cs="ＭＳ 明朝"/>
          <w:color w:val="000000"/>
        </w:rPr>
      </w:pPr>
      <w:r w:rsidRPr="00D541FE">
        <w:rPr>
          <w:rFonts w:ascii="ＭＳ 明朝" w:eastAsia="ＭＳ 明朝" w:hAnsi="ＭＳ 明朝" w:hint="eastAsia"/>
        </w:rPr>
        <w:t xml:space="preserve">　</w:t>
      </w:r>
      <w:r w:rsidRPr="00D541FE">
        <w:rPr>
          <w:rFonts w:ascii="ＭＳ 明朝" w:eastAsia="ＭＳ 明朝" w:hAnsi="ＭＳ 明朝" w:cs="ＭＳ 明朝" w:hint="eastAsia"/>
          <w:color w:val="000000"/>
        </w:rPr>
        <w:t>静岡市清水港海づり公園条例施行規則（案）</w:t>
      </w:r>
    </w:p>
    <w:p w14:paraId="47AB50E7" w14:textId="77777777" w:rsidR="00AA44F9" w:rsidRPr="00D541FE" w:rsidRDefault="00AA44F9" w:rsidP="005F0BD5">
      <w:pPr>
        <w:spacing w:line="300" w:lineRule="exact"/>
        <w:rPr>
          <w:rFonts w:ascii="ＭＳ 明朝" w:eastAsia="ＭＳ 明朝" w:hAnsi="ＭＳ 明朝" w:cs="ＭＳ 明朝"/>
          <w:color w:val="000000"/>
        </w:rPr>
      </w:pPr>
    </w:p>
    <w:p w14:paraId="6CB3BEF4" w14:textId="66C01C35" w:rsidR="00AA44F9" w:rsidRPr="00D541FE" w:rsidRDefault="00AA44F9" w:rsidP="005F0BD5">
      <w:pPr>
        <w:spacing w:line="300" w:lineRule="exact"/>
        <w:rPr>
          <w:rFonts w:ascii="ＭＳ 明朝" w:eastAsia="ＭＳ 明朝" w:hAnsi="ＭＳ 明朝" w:cs="ＭＳ 明朝"/>
          <w:color w:val="000000"/>
        </w:rPr>
      </w:pPr>
      <w:r w:rsidRPr="00D541FE">
        <w:rPr>
          <w:rFonts w:ascii="ＭＳ 明朝" w:eastAsia="ＭＳ 明朝" w:hAnsi="ＭＳ 明朝" w:cs="ＭＳ 明朝" w:hint="eastAsia"/>
          <w:color w:val="000000"/>
        </w:rPr>
        <w:t>２　規則等を定める根拠となる法令の条項</w:t>
      </w:r>
    </w:p>
    <w:p w14:paraId="6FCEA808" w14:textId="65507421" w:rsidR="00AA44F9" w:rsidRPr="00D541FE" w:rsidRDefault="00AA44F9" w:rsidP="005F0BD5">
      <w:pPr>
        <w:spacing w:line="300" w:lineRule="exact"/>
        <w:rPr>
          <w:rFonts w:ascii="ＭＳ 明朝" w:eastAsia="ＭＳ 明朝" w:hAnsi="ＭＳ 明朝" w:cs="ＭＳ 明朝"/>
          <w:color w:val="000000"/>
        </w:rPr>
      </w:pPr>
      <w:r w:rsidRPr="00D541FE">
        <w:rPr>
          <w:rFonts w:ascii="ＭＳ 明朝" w:eastAsia="ＭＳ 明朝" w:hAnsi="ＭＳ 明朝" w:cs="ＭＳ 明朝" w:hint="eastAsia"/>
          <w:color w:val="000000"/>
        </w:rPr>
        <w:t xml:space="preserve">　</w:t>
      </w:r>
      <w:r w:rsidR="0077721A" w:rsidRPr="00D541FE">
        <w:rPr>
          <w:rFonts w:ascii="ＭＳ 明朝" w:eastAsia="ＭＳ 明朝" w:hAnsi="ＭＳ 明朝" w:cs="ＭＳ 明朝" w:hint="eastAsia"/>
          <w:color w:val="000000"/>
        </w:rPr>
        <w:t>静岡市清水港海づり公園条例第14条</w:t>
      </w:r>
    </w:p>
    <w:p w14:paraId="751740FE" w14:textId="77777777" w:rsidR="00AA44F9" w:rsidRPr="005F0BD5" w:rsidRDefault="00AA44F9" w:rsidP="005F0BD5">
      <w:pPr>
        <w:spacing w:line="300" w:lineRule="exact"/>
        <w:rPr>
          <w:rFonts w:ascii="ＭＳ 明朝" w:eastAsia="ＭＳ 明朝" w:hAnsi="ＭＳ 明朝" w:cs="ＭＳ 明朝"/>
          <w:color w:val="000000"/>
        </w:rPr>
      </w:pPr>
    </w:p>
    <w:p w14:paraId="1248A54A" w14:textId="124B7D6C" w:rsidR="00AA44F9" w:rsidRPr="005F0BD5" w:rsidRDefault="00AA44F9" w:rsidP="005F0BD5">
      <w:pPr>
        <w:spacing w:line="300" w:lineRule="exact"/>
        <w:rPr>
          <w:rFonts w:ascii="ＭＳ 明朝" w:eastAsia="ＭＳ 明朝" w:hAnsi="ＭＳ 明朝" w:cs="ＭＳ 明朝"/>
          <w:color w:val="000000"/>
        </w:rPr>
      </w:pPr>
      <w:r w:rsidRPr="005F0BD5">
        <w:rPr>
          <w:rFonts w:ascii="ＭＳ 明朝" w:eastAsia="ＭＳ 明朝" w:hAnsi="ＭＳ 明朝" w:cs="ＭＳ 明朝" w:hint="eastAsia"/>
          <w:color w:val="000000"/>
        </w:rPr>
        <w:t>３　制定の趣旨</w:t>
      </w:r>
    </w:p>
    <w:p w14:paraId="08A92AB0" w14:textId="77777777" w:rsidR="00E942A8" w:rsidRDefault="005F0BD5" w:rsidP="00623BC3">
      <w:pPr>
        <w:autoSpaceDE w:val="0"/>
        <w:autoSpaceDN w:val="0"/>
        <w:spacing w:line="300" w:lineRule="exact"/>
        <w:ind w:firstLineChars="100" w:firstLine="220"/>
        <w:rPr>
          <w:rFonts w:ascii="ＭＳ 明朝" w:eastAsia="ＭＳ 明朝" w:hAnsi="ＭＳ 明朝"/>
          <w:bCs/>
          <w:szCs w:val="21"/>
        </w:rPr>
      </w:pPr>
      <w:r w:rsidRPr="005F0BD5">
        <w:rPr>
          <w:rFonts w:ascii="ＭＳ 明朝" w:eastAsia="ＭＳ 明朝" w:hAnsi="ＭＳ 明朝" w:hint="eastAsia"/>
          <w:bCs/>
          <w:szCs w:val="21"/>
        </w:rPr>
        <w:t>清水港江尻地区においては、市民の健全な余暇の利用に供し、及び港に親しむ憩いの場を提供することにより、海と港に対する理解を深めるため、メガフロートを活用した旧海釣り公園が設置されていたが、東日本大震災における放射能汚染水の貯蔵施設としてメガフロートを東京電力（株）に売却することとなり、同公園は平成22年度末に廃止された（設置条例の廃止：平成23年４月５日）。</w:t>
      </w:r>
    </w:p>
    <w:p w14:paraId="4C61D044" w14:textId="77777777" w:rsidR="00E942A8" w:rsidRDefault="005F0BD5" w:rsidP="00623BC3">
      <w:pPr>
        <w:autoSpaceDE w:val="0"/>
        <w:autoSpaceDN w:val="0"/>
        <w:spacing w:line="300" w:lineRule="exact"/>
        <w:ind w:firstLineChars="100" w:firstLine="220"/>
        <w:rPr>
          <w:rFonts w:ascii="ＭＳ 明朝" w:eastAsia="ＭＳ 明朝" w:hAnsi="ＭＳ 明朝"/>
          <w:bCs/>
          <w:szCs w:val="21"/>
        </w:rPr>
      </w:pPr>
      <w:r w:rsidRPr="005F0BD5">
        <w:rPr>
          <w:rFonts w:ascii="ＭＳ 明朝" w:eastAsia="ＭＳ 明朝" w:hAnsi="ＭＳ 明朝" w:hint="eastAsia"/>
          <w:bCs/>
          <w:szCs w:val="21"/>
        </w:rPr>
        <w:t>メガフロートの売却益は、旧海づり公園の役割を継承する施設の建設に要する経費とするため、静岡市清水港海づり公園代替施設建設基金に積み立てており、清水港を所管する静岡県と連携しながら、清水港新興津地区において後継施設の整備を進めてきた。</w:t>
      </w:r>
    </w:p>
    <w:p w14:paraId="1E532185" w14:textId="5CD75842" w:rsidR="00623BC3" w:rsidRPr="00623BC3" w:rsidRDefault="005F0BD5" w:rsidP="00623BC3">
      <w:pPr>
        <w:autoSpaceDE w:val="0"/>
        <w:autoSpaceDN w:val="0"/>
        <w:spacing w:line="300" w:lineRule="exact"/>
        <w:ind w:firstLineChars="100" w:firstLine="220"/>
        <w:rPr>
          <w:rFonts w:ascii="ＭＳ 明朝" w:eastAsia="ＭＳ 明朝" w:hAnsi="ＭＳ 明朝" w:cs="ＭＳ 明朝"/>
          <w:color w:val="000000"/>
        </w:rPr>
      </w:pPr>
      <w:r w:rsidRPr="005F0BD5">
        <w:rPr>
          <w:rFonts w:ascii="ＭＳ 明朝" w:eastAsia="ＭＳ 明朝" w:hAnsi="ＭＳ 明朝" w:hint="eastAsia"/>
          <w:bCs/>
          <w:szCs w:val="21"/>
        </w:rPr>
        <w:t>清水港内における埋立等の工事が進み、清水港内の埋立事業地（事業主：静岡県）内において本市が整備を進めている本施設について令和８年度当初から供用開始できる見通しとなったため、</w:t>
      </w:r>
      <w:r>
        <w:rPr>
          <w:rFonts w:ascii="ＭＳ 明朝" w:eastAsia="ＭＳ 明朝" w:hAnsi="ＭＳ 明朝" w:cs="ＭＳ 明朝" w:hint="eastAsia"/>
          <w:color w:val="000000"/>
        </w:rPr>
        <w:t>静岡市清水港海づり公園条例の施行に関し必要な事項を定めるもの</w:t>
      </w:r>
      <w:r w:rsidR="00623BC3">
        <w:rPr>
          <w:rFonts w:ascii="ＭＳ 明朝" w:eastAsia="ＭＳ 明朝" w:hAnsi="ＭＳ 明朝" w:cs="ＭＳ 明朝" w:hint="eastAsia"/>
          <w:color w:val="000000"/>
        </w:rPr>
        <w:t>。</w:t>
      </w:r>
    </w:p>
    <w:p w14:paraId="6979367B" w14:textId="77777777" w:rsidR="00AA44F9" w:rsidRPr="005F0BD5" w:rsidRDefault="00AA44F9" w:rsidP="005F0BD5">
      <w:pPr>
        <w:spacing w:line="300" w:lineRule="exact"/>
        <w:rPr>
          <w:rFonts w:ascii="ＭＳ 明朝" w:eastAsia="ＭＳ 明朝" w:hAnsi="ＭＳ 明朝"/>
        </w:rPr>
      </w:pPr>
    </w:p>
    <w:p w14:paraId="52BC7014" w14:textId="18254949" w:rsidR="00AA44F9" w:rsidRPr="005F0BD5" w:rsidRDefault="00AA44F9" w:rsidP="005F0BD5">
      <w:pPr>
        <w:spacing w:line="300" w:lineRule="exact"/>
        <w:rPr>
          <w:rFonts w:ascii="ＭＳ 明朝" w:eastAsia="ＭＳ 明朝" w:hAnsi="ＭＳ 明朝"/>
        </w:rPr>
      </w:pPr>
      <w:r w:rsidRPr="005F0BD5">
        <w:rPr>
          <w:rFonts w:ascii="ＭＳ 明朝" w:eastAsia="ＭＳ 明朝" w:hAnsi="ＭＳ 明朝" w:hint="eastAsia"/>
        </w:rPr>
        <w:t>４　規則等の案の内容</w:t>
      </w:r>
    </w:p>
    <w:p w14:paraId="1AE521E4" w14:textId="34FEA118" w:rsidR="005F0BD5" w:rsidRDefault="005F0BD5" w:rsidP="00537A32">
      <w:pPr>
        <w:spacing w:line="300" w:lineRule="exact"/>
        <w:ind w:firstLineChars="100" w:firstLine="220"/>
        <w:rPr>
          <w:rFonts w:ascii="ＭＳ 明朝" w:eastAsia="ＭＳ 明朝" w:hAnsi="ＭＳ 明朝"/>
        </w:rPr>
      </w:pPr>
      <w:r w:rsidRPr="005F0BD5">
        <w:rPr>
          <w:rFonts w:ascii="ＭＳ 明朝" w:eastAsia="ＭＳ 明朝" w:hAnsi="ＭＳ 明朝" w:hint="eastAsia"/>
        </w:rPr>
        <w:t>次に掲げる事項を定めるため、「</w:t>
      </w:r>
      <w:r>
        <w:rPr>
          <w:rFonts w:ascii="ＭＳ 明朝" w:eastAsia="ＭＳ 明朝" w:hAnsi="ＭＳ 明朝" w:cs="ＭＳ 明朝" w:hint="eastAsia"/>
          <w:color w:val="000000"/>
        </w:rPr>
        <w:t>静岡市清水港海づり公園</w:t>
      </w:r>
      <w:r w:rsidRPr="005F0BD5">
        <w:rPr>
          <w:rFonts w:ascii="ＭＳ 明朝" w:eastAsia="ＭＳ 明朝" w:hAnsi="ＭＳ 明朝" w:hint="eastAsia"/>
        </w:rPr>
        <w:t>条例」の</w:t>
      </w:r>
      <w:r>
        <w:rPr>
          <w:rFonts w:ascii="ＭＳ 明朝" w:eastAsia="ＭＳ 明朝" w:hAnsi="ＭＳ 明朝" w:hint="eastAsia"/>
        </w:rPr>
        <w:t>施行に</w:t>
      </w:r>
      <w:r w:rsidRPr="005F0BD5">
        <w:rPr>
          <w:rFonts w:ascii="ＭＳ 明朝" w:eastAsia="ＭＳ 明朝" w:hAnsi="ＭＳ 明朝" w:hint="eastAsia"/>
        </w:rPr>
        <w:t>併せて、関連する規則を制定することを検討しています。</w:t>
      </w:r>
    </w:p>
    <w:p w14:paraId="0E392488" w14:textId="32FF68C4" w:rsidR="005F0BD5" w:rsidRDefault="005F0BD5" w:rsidP="005F0BD5">
      <w:pPr>
        <w:spacing w:line="300" w:lineRule="exact"/>
        <w:rPr>
          <w:rFonts w:ascii="ＭＳ 明朝" w:eastAsia="ＭＳ 明朝" w:hAnsi="ＭＳ 明朝"/>
        </w:rPr>
      </w:pPr>
      <w:r w:rsidRPr="005F0BD5">
        <w:rPr>
          <w:rFonts w:ascii="ＭＳ 明朝" w:eastAsia="ＭＳ 明朝" w:hAnsi="ＭＳ 明朝" w:hint="eastAsia"/>
        </w:rPr>
        <w:t>（１）</w:t>
      </w:r>
      <w:r>
        <w:rPr>
          <w:rFonts w:ascii="ＭＳ 明朝" w:eastAsia="ＭＳ 明朝" w:hAnsi="ＭＳ 明朝" w:hint="eastAsia"/>
        </w:rPr>
        <w:t>利用</w:t>
      </w:r>
      <w:r w:rsidRPr="005F0BD5">
        <w:rPr>
          <w:rFonts w:ascii="ＭＳ 明朝" w:eastAsia="ＭＳ 明朝" w:hAnsi="ＭＳ 明朝"/>
        </w:rPr>
        <w:t>許可手続きに関する</w:t>
      </w:r>
      <w:r>
        <w:rPr>
          <w:rFonts w:ascii="ＭＳ 明朝" w:eastAsia="ＭＳ 明朝" w:hAnsi="ＭＳ 明朝" w:hint="eastAsia"/>
        </w:rPr>
        <w:t>こと</w:t>
      </w:r>
    </w:p>
    <w:p w14:paraId="61B88E1B" w14:textId="35E672F8" w:rsidR="00F35EA6" w:rsidRPr="00F35EA6" w:rsidRDefault="00F35EA6" w:rsidP="005F0BD5">
      <w:pPr>
        <w:spacing w:line="300" w:lineRule="exact"/>
        <w:rPr>
          <w:rFonts w:ascii="ＭＳ 明朝" w:eastAsia="ＭＳ 明朝" w:hAnsi="ＭＳ 明朝" w:hint="eastAsia"/>
        </w:rPr>
      </w:pPr>
      <w:r>
        <w:rPr>
          <w:rFonts w:ascii="ＭＳ 明朝" w:eastAsia="ＭＳ 明朝" w:hAnsi="ＭＳ 明朝" w:hint="eastAsia"/>
        </w:rPr>
        <w:t xml:space="preserve">　　・利用する者は条例に定める金額を支払い、利用券の交付を受ける。</w:t>
      </w:r>
    </w:p>
    <w:p w14:paraId="0124DFAD" w14:textId="42AAF85E" w:rsidR="005F0BD5" w:rsidRDefault="005F0BD5" w:rsidP="005F0BD5">
      <w:pPr>
        <w:spacing w:line="300" w:lineRule="exact"/>
        <w:rPr>
          <w:rFonts w:ascii="ＭＳ 明朝" w:eastAsia="ＭＳ 明朝" w:hAnsi="ＭＳ 明朝"/>
        </w:rPr>
      </w:pPr>
      <w:r w:rsidRPr="005F0BD5">
        <w:rPr>
          <w:rFonts w:ascii="ＭＳ 明朝" w:eastAsia="ＭＳ 明朝" w:hAnsi="ＭＳ 明朝" w:hint="eastAsia"/>
        </w:rPr>
        <w:t>（２）</w:t>
      </w:r>
      <w:r w:rsidR="00991826">
        <w:rPr>
          <w:rFonts w:ascii="ＭＳ 明朝" w:eastAsia="ＭＳ 明朝" w:hAnsi="ＭＳ 明朝" w:hint="eastAsia"/>
        </w:rPr>
        <w:t>使用</w:t>
      </w:r>
      <w:r w:rsidR="00991826" w:rsidRPr="005F0BD5">
        <w:rPr>
          <w:rFonts w:ascii="ＭＳ 明朝" w:eastAsia="ＭＳ 明朝" w:hAnsi="ＭＳ 明朝"/>
        </w:rPr>
        <w:t xml:space="preserve">料金の還付に関すること </w:t>
      </w:r>
    </w:p>
    <w:p w14:paraId="2CF481BE" w14:textId="68C7F3F0" w:rsidR="00F35EA6" w:rsidRPr="00991826" w:rsidRDefault="00F35EA6" w:rsidP="005F0BD5">
      <w:pPr>
        <w:spacing w:line="300" w:lineRule="exact"/>
        <w:rPr>
          <w:rFonts w:ascii="ＭＳ 明朝" w:eastAsia="ＭＳ 明朝" w:hAnsi="ＭＳ 明朝"/>
        </w:rPr>
      </w:pPr>
      <w:r>
        <w:rPr>
          <w:rFonts w:ascii="ＭＳ 明朝" w:eastAsia="ＭＳ 明朝" w:hAnsi="ＭＳ 明朝" w:hint="eastAsia"/>
        </w:rPr>
        <w:t xml:space="preserve">　　・使用料の還付を受ける場合は利用券を添えて申請書を提出する。</w:t>
      </w:r>
    </w:p>
    <w:p w14:paraId="7EA5AD23" w14:textId="0D76BED3" w:rsidR="005F0BD5" w:rsidRDefault="005F0BD5" w:rsidP="005F0BD5">
      <w:pPr>
        <w:spacing w:line="300" w:lineRule="exact"/>
        <w:rPr>
          <w:rFonts w:ascii="ＭＳ 明朝" w:eastAsia="ＭＳ 明朝" w:hAnsi="ＭＳ 明朝"/>
        </w:rPr>
      </w:pPr>
      <w:r w:rsidRPr="005F0BD5">
        <w:rPr>
          <w:rFonts w:ascii="ＭＳ 明朝" w:eastAsia="ＭＳ 明朝" w:hAnsi="ＭＳ 明朝" w:hint="eastAsia"/>
        </w:rPr>
        <w:t>（３）</w:t>
      </w:r>
      <w:r w:rsidR="00991826">
        <w:rPr>
          <w:rFonts w:ascii="ＭＳ 明朝" w:eastAsia="ＭＳ 明朝" w:hAnsi="ＭＳ 明朝" w:hint="eastAsia"/>
        </w:rPr>
        <w:t>使用</w:t>
      </w:r>
      <w:r w:rsidRPr="005F0BD5">
        <w:rPr>
          <w:rFonts w:ascii="ＭＳ 明朝" w:eastAsia="ＭＳ 明朝" w:hAnsi="ＭＳ 明朝"/>
        </w:rPr>
        <w:t xml:space="preserve">料金の減免又は免除に関すること </w:t>
      </w:r>
    </w:p>
    <w:p w14:paraId="157929A5" w14:textId="0E530E85" w:rsidR="00F35EA6" w:rsidRPr="005F0BD5" w:rsidRDefault="00F35EA6" w:rsidP="005F0BD5">
      <w:pPr>
        <w:spacing w:line="300" w:lineRule="exact"/>
        <w:rPr>
          <w:rFonts w:ascii="ＭＳ 明朝" w:eastAsia="ＭＳ 明朝" w:hAnsi="ＭＳ 明朝"/>
        </w:rPr>
      </w:pPr>
      <w:r>
        <w:rPr>
          <w:rFonts w:ascii="ＭＳ 明朝" w:eastAsia="ＭＳ 明朝" w:hAnsi="ＭＳ 明朝" w:hint="eastAsia"/>
        </w:rPr>
        <w:t xml:space="preserve">　　・使用料の減額免除を受ける場合は申請書を提出</w:t>
      </w:r>
      <w:r w:rsidR="00E52F2A">
        <w:rPr>
          <w:rFonts w:ascii="ＭＳ 明朝" w:eastAsia="ＭＳ 明朝" w:hAnsi="ＭＳ 明朝" w:hint="eastAsia"/>
        </w:rPr>
        <w:t>する</w:t>
      </w:r>
      <w:r>
        <w:rPr>
          <w:rFonts w:ascii="ＭＳ 明朝" w:eastAsia="ＭＳ 明朝" w:hAnsi="ＭＳ 明朝" w:hint="eastAsia"/>
        </w:rPr>
        <w:t>。</w:t>
      </w:r>
    </w:p>
    <w:p w14:paraId="34F007E2" w14:textId="67A2E9D5" w:rsidR="005F0BD5" w:rsidRPr="005F0BD5" w:rsidRDefault="005F0BD5" w:rsidP="005F0BD5">
      <w:pPr>
        <w:spacing w:line="300" w:lineRule="exact"/>
        <w:rPr>
          <w:rFonts w:ascii="ＭＳ 明朝" w:eastAsia="ＭＳ 明朝" w:hAnsi="ＭＳ 明朝"/>
        </w:rPr>
      </w:pPr>
      <w:r w:rsidRPr="005F0BD5">
        <w:rPr>
          <w:rFonts w:ascii="ＭＳ 明朝" w:eastAsia="ＭＳ 明朝" w:hAnsi="ＭＳ 明朝" w:hint="eastAsia"/>
        </w:rPr>
        <w:t>（４）</w:t>
      </w:r>
      <w:r w:rsidR="00991826">
        <w:rPr>
          <w:rFonts w:ascii="ＭＳ 明朝" w:eastAsia="ＭＳ 明朝" w:hAnsi="ＭＳ 明朝" w:hint="eastAsia"/>
        </w:rPr>
        <w:t>施設利用者の遵守事項に関すること</w:t>
      </w:r>
    </w:p>
    <w:p w14:paraId="33FD7469" w14:textId="69C61E4A" w:rsidR="00AA44F9" w:rsidRDefault="00F35EA6" w:rsidP="005F0BD5">
      <w:pPr>
        <w:spacing w:line="300" w:lineRule="exact"/>
        <w:rPr>
          <w:rFonts w:ascii="ＭＳ 明朝" w:eastAsia="ＭＳ 明朝" w:hAnsi="ＭＳ 明朝" w:hint="eastAsia"/>
        </w:rPr>
      </w:pPr>
      <w:r>
        <w:rPr>
          <w:rFonts w:ascii="ＭＳ 明朝" w:eastAsia="ＭＳ 明朝" w:hAnsi="ＭＳ 明朝" w:hint="eastAsia"/>
        </w:rPr>
        <w:t xml:space="preserve">　　・他の利用者へ迷惑を及ぼす恐れのある物品の持ち込み及び迷惑行為をしない。</w:t>
      </w:r>
      <w:r w:rsidR="00E52F2A">
        <w:rPr>
          <w:rFonts w:ascii="ＭＳ 明朝" w:eastAsia="ＭＳ 明朝" w:hAnsi="ＭＳ 明朝" w:hint="eastAsia"/>
        </w:rPr>
        <w:t xml:space="preserve">　</w:t>
      </w:r>
      <w:r>
        <w:rPr>
          <w:rFonts w:ascii="ＭＳ 明朝" w:eastAsia="ＭＳ 明朝" w:hAnsi="ＭＳ 明朝" w:hint="eastAsia"/>
        </w:rPr>
        <w:t>等</w:t>
      </w:r>
    </w:p>
    <w:p w14:paraId="5A9DDA26" w14:textId="77777777" w:rsidR="00F35EA6" w:rsidRPr="00D541FE" w:rsidRDefault="00F35EA6" w:rsidP="005F0BD5">
      <w:pPr>
        <w:spacing w:line="300" w:lineRule="exact"/>
        <w:rPr>
          <w:rFonts w:ascii="ＭＳ 明朝" w:eastAsia="ＭＳ 明朝" w:hAnsi="ＭＳ 明朝" w:hint="eastAsia"/>
        </w:rPr>
      </w:pPr>
    </w:p>
    <w:p w14:paraId="5FD36856" w14:textId="6A2BF907" w:rsidR="00AA44F9" w:rsidRPr="00D541FE" w:rsidRDefault="00AA44F9" w:rsidP="005F0BD5">
      <w:pPr>
        <w:spacing w:line="300" w:lineRule="exact"/>
        <w:rPr>
          <w:rFonts w:ascii="ＭＳ 明朝" w:eastAsia="ＭＳ 明朝" w:hAnsi="ＭＳ 明朝"/>
        </w:rPr>
      </w:pPr>
      <w:r w:rsidRPr="00D541FE">
        <w:rPr>
          <w:rFonts w:ascii="ＭＳ 明朝" w:eastAsia="ＭＳ 明朝" w:hAnsi="ＭＳ 明朝" w:hint="eastAsia"/>
        </w:rPr>
        <w:lastRenderedPageBreak/>
        <w:t>５　規則等を施行する時期（予定）</w:t>
      </w:r>
    </w:p>
    <w:p w14:paraId="24BE606C" w14:textId="78C95C43" w:rsidR="00AA44F9" w:rsidRPr="00D23332" w:rsidRDefault="00AA44F9" w:rsidP="005F0BD5">
      <w:pPr>
        <w:spacing w:line="300" w:lineRule="exact"/>
        <w:rPr>
          <w:rFonts w:ascii="ＭＳ 明朝" w:eastAsia="ＭＳ 明朝" w:hAnsi="ＭＳ 明朝"/>
        </w:rPr>
      </w:pPr>
      <w:r w:rsidRPr="00D541FE">
        <w:rPr>
          <w:rFonts w:ascii="ＭＳ 明朝" w:eastAsia="ＭＳ 明朝" w:hAnsi="ＭＳ 明朝" w:hint="eastAsia"/>
        </w:rPr>
        <w:t xml:space="preserve">　　</w:t>
      </w:r>
      <w:r w:rsidR="00E942A8" w:rsidRPr="00D541FE">
        <w:rPr>
          <w:rFonts w:ascii="ＭＳ 明朝" w:eastAsia="ＭＳ 明朝" w:hAnsi="ＭＳ 明朝" w:hint="eastAsia"/>
        </w:rPr>
        <w:t>令和８年４月（海づり公園</w:t>
      </w:r>
      <w:r w:rsidR="00E942A8">
        <w:rPr>
          <w:rFonts w:ascii="ＭＳ 明朝" w:eastAsia="ＭＳ 明朝" w:hAnsi="ＭＳ 明朝" w:hint="eastAsia"/>
        </w:rPr>
        <w:t>供用</w:t>
      </w:r>
      <w:r w:rsidR="00E942A8" w:rsidRPr="00D541FE">
        <w:rPr>
          <w:rFonts w:ascii="ＭＳ 明朝" w:eastAsia="ＭＳ 明朝" w:hAnsi="ＭＳ 明朝" w:hint="eastAsia"/>
        </w:rPr>
        <w:t>日）</w:t>
      </w:r>
    </w:p>
    <w:sectPr w:rsidR="00AA44F9" w:rsidRPr="00D23332" w:rsidSect="00D233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0B50" w14:textId="77777777" w:rsidR="00691890" w:rsidRDefault="00691890" w:rsidP="00691890">
      <w:pPr>
        <w:spacing w:after="0" w:line="240" w:lineRule="auto"/>
      </w:pPr>
      <w:r>
        <w:separator/>
      </w:r>
    </w:p>
  </w:endnote>
  <w:endnote w:type="continuationSeparator" w:id="0">
    <w:p w14:paraId="766125FE" w14:textId="77777777" w:rsidR="00691890" w:rsidRDefault="00691890" w:rsidP="0069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3D2D" w14:textId="77777777" w:rsidR="00691890" w:rsidRDefault="00691890" w:rsidP="00691890">
      <w:pPr>
        <w:spacing w:after="0" w:line="240" w:lineRule="auto"/>
      </w:pPr>
      <w:r>
        <w:separator/>
      </w:r>
    </w:p>
  </w:footnote>
  <w:footnote w:type="continuationSeparator" w:id="0">
    <w:p w14:paraId="708FB3C9" w14:textId="77777777" w:rsidR="00691890" w:rsidRDefault="00691890" w:rsidP="006918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77"/>
    <w:rsid w:val="00051865"/>
    <w:rsid w:val="002A36D5"/>
    <w:rsid w:val="002D54E8"/>
    <w:rsid w:val="00537A32"/>
    <w:rsid w:val="00557806"/>
    <w:rsid w:val="005F0BD5"/>
    <w:rsid w:val="00623BC3"/>
    <w:rsid w:val="00691890"/>
    <w:rsid w:val="0077721A"/>
    <w:rsid w:val="00805B13"/>
    <w:rsid w:val="009016A6"/>
    <w:rsid w:val="00906C7E"/>
    <w:rsid w:val="00924A4D"/>
    <w:rsid w:val="00991826"/>
    <w:rsid w:val="00A3153E"/>
    <w:rsid w:val="00AA44F9"/>
    <w:rsid w:val="00AC7E23"/>
    <w:rsid w:val="00BC6CAF"/>
    <w:rsid w:val="00D23332"/>
    <w:rsid w:val="00D421BD"/>
    <w:rsid w:val="00D541FE"/>
    <w:rsid w:val="00D94E77"/>
    <w:rsid w:val="00E437E6"/>
    <w:rsid w:val="00E52F2A"/>
    <w:rsid w:val="00E942A8"/>
    <w:rsid w:val="00F35EA6"/>
    <w:rsid w:val="00F81820"/>
    <w:rsid w:val="00FB335C"/>
    <w:rsid w:val="00FE7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D3F399"/>
  <w15:chartTrackingRefBased/>
  <w15:docId w15:val="{2DBFFEC8-B44B-4814-9CB1-F5E410D3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E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4E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4E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4E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4E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4E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4E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4E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4E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4E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4E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4E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4E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4E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4E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4E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4E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4E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4E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4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E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4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E77"/>
    <w:pPr>
      <w:spacing w:before="160"/>
      <w:jc w:val="center"/>
    </w:pPr>
    <w:rPr>
      <w:i/>
      <w:iCs/>
      <w:color w:val="404040" w:themeColor="text1" w:themeTint="BF"/>
    </w:rPr>
  </w:style>
  <w:style w:type="character" w:customStyle="1" w:styleId="a8">
    <w:name w:val="引用文 (文字)"/>
    <w:basedOn w:val="a0"/>
    <w:link w:val="a7"/>
    <w:uiPriority w:val="29"/>
    <w:rsid w:val="00D94E77"/>
    <w:rPr>
      <w:i/>
      <w:iCs/>
      <w:color w:val="404040" w:themeColor="text1" w:themeTint="BF"/>
    </w:rPr>
  </w:style>
  <w:style w:type="paragraph" w:styleId="a9">
    <w:name w:val="List Paragraph"/>
    <w:basedOn w:val="a"/>
    <w:uiPriority w:val="34"/>
    <w:qFormat/>
    <w:rsid w:val="00D94E77"/>
    <w:pPr>
      <w:ind w:left="720"/>
      <w:contextualSpacing/>
    </w:pPr>
  </w:style>
  <w:style w:type="character" w:styleId="21">
    <w:name w:val="Intense Emphasis"/>
    <w:basedOn w:val="a0"/>
    <w:uiPriority w:val="21"/>
    <w:qFormat/>
    <w:rsid w:val="00D94E77"/>
    <w:rPr>
      <w:i/>
      <w:iCs/>
      <w:color w:val="0F4761" w:themeColor="accent1" w:themeShade="BF"/>
    </w:rPr>
  </w:style>
  <w:style w:type="paragraph" w:styleId="22">
    <w:name w:val="Intense Quote"/>
    <w:basedOn w:val="a"/>
    <w:next w:val="a"/>
    <w:link w:val="23"/>
    <w:uiPriority w:val="30"/>
    <w:qFormat/>
    <w:rsid w:val="00D94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4E77"/>
    <w:rPr>
      <w:i/>
      <w:iCs/>
      <w:color w:val="0F4761" w:themeColor="accent1" w:themeShade="BF"/>
    </w:rPr>
  </w:style>
  <w:style w:type="character" w:styleId="24">
    <w:name w:val="Intense Reference"/>
    <w:basedOn w:val="a0"/>
    <w:uiPriority w:val="32"/>
    <w:qFormat/>
    <w:rsid w:val="00D94E77"/>
    <w:rPr>
      <w:b/>
      <w:bCs/>
      <w:smallCaps/>
      <w:color w:val="0F4761" w:themeColor="accent1" w:themeShade="BF"/>
      <w:spacing w:val="5"/>
    </w:rPr>
  </w:style>
  <w:style w:type="paragraph" w:styleId="aa">
    <w:name w:val="header"/>
    <w:basedOn w:val="a"/>
    <w:link w:val="ab"/>
    <w:uiPriority w:val="99"/>
    <w:unhideWhenUsed/>
    <w:rsid w:val="00691890"/>
    <w:pPr>
      <w:tabs>
        <w:tab w:val="center" w:pos="4252"/>
        <w:tab w:val="right" w:pos="8504"/>
      </w:tabs>
      <w:snapToGrid w:val="0"/>
    </w:pPr>
  </w:style>
  <w:style w:type="character" w:customStyle="1" w:styleId="ab">
    <w:name w:val="ヘッダー (文字)"/>
    <w:basedOn w:val="a0"/>
    <w:link w:val="aa"/>
    <w:uiPriority w:val="99"/>
    <w:rsid w:val="00691890"/>
  </w:style>
  <w:style w:type="paragraph" w:styleId="ac">
    <w:name w:val="footer"/>
    <w:basedOn w:val="a"/>
    <w:link w:val="ad"/>
    <w:uiPriority w:val="99"/>
    <w:unhideWhenUsed/>
    <w:rsid w:val="00691890"/>
    <w:pPr>
      <w:tabs>
        <w:tab w:val="center" w:pos="4252"/>
        <w:tab w:val="right" w:pos="8504"/>
      </w:tabs>
      <w:snapToGrid w:val="0"/>
    </w:pPr>
  </w:style>
  <w:style w:type="character" w:customStyle="1" w:styleId="ad">
    <w:name w:val="フッター (文字)"/>
    <w:basedOn w:val="a0"/>
    <w:link w:val="ac"/>
    <w:uiPriority w:val="99"/>
    <w:rsid w:val="0069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遼</dc:creator>
  <cp:keywords/>
  <dc:description/>
  <cp:lastModifiedBy>鈴木　遼</cp:lastModifiedBy>
  <cp:revision>16</cp:revision>
  <cp:lastPrinted>2026-01-30T02:05:00Z</cp:lastPrinted>
  <dcterms:created xsi:type="dcterms:W3CDTF">2026-01-16T06:36:00Z</dcterms:created>
  <dcterms:modified xsi:type="dcterms:W3CDTF">2026-01-30T02:23:00Z</dcterms:modified>
</cp:coreProperties>
</file>