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1FAD" w14:textId="4089A942" w:rsidR="003A4C3B" w:rsidRPr="004A713A" w:rsidRDefault="004A713A" w:rsidP="004A713A">
      <w:pPr>
        <w:jc w:val="center"/>
        <w:rPr>
          <w:b/>
          <w:bCs/>
          <w:sz w:val="24"/>
          <w:szCs w:val="32"/>
        </w:rPr>
      </w:pPr>
      <w:r w:rsidRPr="004A713A">
        <w:rPr>
          <w:rFonts w:hint="eastAsia"/>
          <w:b/>
          <w:bCs/>
          <w:sz w:val="24"/>
          <w:szCs w:val="32"/>
        </w:rPr>
        <w:t>浄化槽設置整備事業補助金の変更点について（令和８年度）</w:t>
      </w:r>
    </w:p>
    <w:p w14:paraId="4A29EA13" w14:textId="77777777" w:rsidR="004A713A" w:rsidRDefault="004A713A" w:rsidP="003A4C3B"/>
    <w:p w14:paraId="07F1649B" w14:textId="20439E03" w:rsidR="003A4C3B" w:rsidRPr="003A4C3B" w:rsidRDefault="003A4C3B" w:rsidP="003A4C3B">
      <w:r>
        <w:rPr>
          <w:rFonts w:hint="eastAsia"/>
        </w:rPr>
        <w:t xml:space="preserve">１　</w:t>
      </w:r>
      <w:r w:rsidRPr="003A4C3B">
        <w:rPr>
          <w:rFonts w:hint="eastAsia"/>
        </w:rPr>
        <w:t>特定区域の廃止</w:t>
      </w:r>
    </w:p>
    <w:p w14:paraId="52AD50D8" w14:textId="77777777" w:rsidR="003A4C3B" w:rsidRDefault="003A4C3B" w:rsidP="003A4C3B">
      <w:pPr>
        <w:ind w:firstLineChars="200" w:firstLine="420"/>
      </w:pPr>
      <w:r w:rsidRPr="003A4C3B">
        <w:rPr>
          <w:rFonts w:hint="eastAsia"/>
        </w:rPr>
        <w:t>特定区域を一般区域に編入します。</w:t>
      </w:r>
    </w:p>
    <w:p w14:paraId="4627320F" w14:textId="07C79946" w:rsidR="000C2D71" w:rsidRPr="003A4C3B" w:rsidRDefault="000C2D71" w:rsidP="003A4C3B">
      <w:pPr>
        <w:ind w:firstLineChars="200" w:firstLine="420"/>
      </w:pPr>
      <w:r>
        <w:rPr>
          <w:rFonts w:hint="eastAsia"/>
        </w:rPr>
        <w:t>これにより補助対象区域は、一般区域と重点区域の２区分になります。</w:t>
      </w:r>
    </w:p>
    <w:p w14:paraId="331FACE0" w14:textId="77777777" w:rsidR="000C2D71" w:rsidRPr="000C2D71" w:rsidRDefault="000C2D71" w:rsidP="000C2D71"/>
    <w:p w14:paraId="5E0353B2" w14:textId="1DAE1B71" w:rsidR="003A4C3B" w:rsidRPr="003A4C3B" w:rsidRDefault="003A4C3B" w:rsidP="003A4C3B">
      <w:r>
        <w:rPr>
          <w:rFonts w:hint="eastAsia"/>
        </w:rPr>
        <w:t xml:space="preserve">２　</w:t>
      </w:r>
      <w:r w:rsidRPr="003A4C3B">
        <w:rPr>
          <w:rFonts w:hint="eastAsia"/>
        </w:rPr>
        <w:t>補助金額の改定</w:t>
      </w:r>
    </w:p>
    <w:p w14:paraId="40AEBCB7" w14:textId="24E2F770" w:rsidR="003A4C3B" w:rsidRDefault="003A4C3B" w:rsidP="003A4C3B">
      <w:r>
        <w:rPr>
          <w:rFonts w:hint="eastAsia"/>
        </w:rPr>
        <w:t>（１）</w:t>
      </w:r>
      <w:r w:rsidRPr="003A4C3B">
        <w:rPr>
          <w:rFonts w:hint="eastAsia"/>
        </w:rPr>
        <w:t>補助率を設定します。</w:t>
      </w:r>
    </w:p>
    <w:p w14:paraId="23DC713E" w14:textId="7434D6F6" w:rsidR="003A4C3B" w:rsidRDefault="002A081E" w:rsidP="002A081E">
      <w:r>
        <w:rPr>
          <w:rFonts w:hint="eastAsia"/>
        </w:rPr>
        <w:t>（２）撤去工事費・宅内配管工事費の</w:t>
      </w:r>
      <w:r w:rsidRPr="003A4C3B">
        <w:rPr>
          <w:rFonts w:hint="eastAsia"/>
        </w:rPr>
        <w:t>補助上限額を引き上げます</w:t>
      </w:r>
      <w:r>
        <w:rPr>
          <w:rFonts w:hint="eastAsia"/>
        </w:rPr>
        <w:t>。</w:t>
      </w:r>
    </w:p>
    <w:tbl>
      <w:tblPr>
        <w:tblW w:w="806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8"/>
        <w:gridCol w:w="2587"/>
        <w:gridCol w:w="1430"/>
        <w:gridCol w:w="1963"/>
      </w:tblGrid>
      <w:tr w:rsidR="002A081E" w:rsidRPr="003A4C3B" w14:paraId="7A94D423" w14:textId="11BA4E84" w:rsidTr="002A081E">
        <w:trPr>
          <w:trHeight w:val="340"/>
        </w:trPr>
        <w:tc>
          <w:tcPr>
            <w:tcW w:w="4675" w:type="dxa"/>
            <w:gridSpan w:val="2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7BE3F7" w14:textId="7777777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区分</w:t>
            </w:r>
          </w:p>
        </w:tc>
        <w:tc>
          <w:tcPr>
            <w:tcW w:w="1430" w:type="dxa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E530FB" w14:textId="6686793C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補助率</w:t>
            </w:r>
          </w:p>
        </w:tc>
        <w:tc>
          <w:tcPr>
            <w:tcW w:w="1963" w:type="dxa"/>
            <w:shd w:val="clear" w:color="auto" w:fill="CAEDFB" w:themeFill="accent4" w:themeFillTint="33"/>
            <w:vAlign w:val="center"/>
          </w:tcPr>
          <w:p w14:paraId="3362E8E2" w14:textId="335A2BE5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上限額</w:t>
            </w:r>
          </w:p>
        </w:tc>
      </w:tr>
      <w:tr w:rsidR="002A081E" w:rsidRPr="003A4C3B" w14:paraId="00E6C14A" w14:textId="748CF227" w:rsidTr="002A081E">
        <w:trPr>
          <w:trHeight w:val="340"/>
        </w:trPr>
        <w:tc>
          <w:tcPr>
            <w:tcW w:w="2088" w:type="dxa"/>
            <w:vMerge w:val="restart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772249" w14:textId="5450D133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浄化槽設置工事費</w:t>
            </w:r>
          </w:p>
        </w:tc>
        <w:tc>
          <w:tcPr>
            <w:tcW w:w="2587" w:type="dxa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6B3B5E" w14:textId="7777777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５人槽</w:t>
            </w:r>
          </w:p>
        </w:tc>
        <w:tc>
          <w:tcPr>
            <w:tcW w:w="1430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1278A" w14:textId="17904A7D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4/10</w:t>
            </w:r>
          </w:p>
        </w:tc>
        <w:tc>
          <w:tcPr>
            <w:tcW w:w="1963" w:type="dxa"/>
            <w:vAlign w:val="center"/>
          </w:tcPr>
          <w:p w14:paraId="5E32AA04" w14:textId="52934FC5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332千円</w:t>
            </w:r>
          </w:p>
        </w:tc>
      </w:tr>
      <w:tr w:rsidR="002A081E" w:rsidRPr="003A4C3B" w14:paraId="4A8CB4DC" w14:textId="58B1525D" w:rsidTr="002A081E">
        <w:trPr>
          <w:trHeight w:val="340"/>
        </w:trPr>
        <w:tc>
          <w:tcPr>
            <w:tcW w:w="2088" w:type="dxa"/>
            <w:vMerge/>
            <w:vAlign w:val="center"/>
            <w:hideMark/>
          </w:tcPr>
          <w:p w14:paraId="2F91EA6F" w14:textId="77777777" w:rsidR="002A081E" w:rsidRPr="002A081E" w:rsidRDefault="002A081E" w:rsidP="002A081E">
            <w:pPr>
              <w:jc w:val="center"/>
            </w:pPr>
          </w:p>
        </w:tc>
        <w:tc>
          <w:tcPr>
            <w:tcW w:w="2587" w:type="dxa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DB60CC" w14:textId="7777777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７人槽</w:t>
            </w:r>
          </w:p>
        </w:tc>
        <w:tc>
          <w:tcPr>
            <w:tcW w:w="1430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1D2120" w14:textId="66826006" w:rsidR="002A081E" w:rsidRPr="002A081E" w:rsidRDefault="002A081E" w:rsidP="002A081E">
            <w:pPr>
              <w:jc w:val="center"/>
            </w:pPr>
          </w:p>
        </w:tc>
        <w:tc>
          <w:tcPr>
            <w:tcW w:w="1963" w:type="dxa"/>
            <w:vAlign w:val="center"/>
          </w:tcPr>
          <w:p w14:paraId="25B19DBE" w14:textId="53B2BE52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414千円</w:t>
            </w:r>
          </w:p>
        </w:tc>
      </w:tr>
      <w:tr w:rsidR="002A081E" w:rsidRPr="003A4C3B" w14:paraId="6513D451" w14:textId="29FD4157" w:rsidTr="002A081E">
        <w:trPr>
          <w:trHeight w:val="340"/>
        </w:trPr>
        <w:tc>
          <w:tcPr>
            <w:tcW w:w="2088" w:type="dxa"/>
            <w:vMerge/>
            <w:vAlign w:val="center"/>
            <w:hideMark/>
          </w:tcPr>
          <w:p w14:paraId="13033145" w14:textId="77777777" w:rsidR="002A081E" w:rsidRPr="002A081E" w:rsidRDefault="002A081E" w:rsidP="002A081E">
            <w:pPr>
              <w:jc w:val="center"/>
            </w:pPr>
          </w:p>
        </w:tc>
        <w:tc>
          <w:tcPr>
            <w:tcW w:w="2587" w:type="dxa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85D345" w14:textId="5F0C2821" w:rsidR="002A081E" w:rsidRPr="002A081E" w:rsidRDefault="002A081E" w:rsidP="002A081E">
            <w:pPr>
              <w:jc w:val="center"/>
            </w:pPr>
            <w:r>
              <w:rPr>
                <w:rFonts w:hint="eastAsia"/>
              </w:rPr>
              <w:t>10</w:t>
            </w:r>
            <w:r w:rsidRPr="002A081E">
              <w:rPr>
                <w:rFonts w:hint="eastAsia"/>
              </w:rPr>
              <w:t>～</w:t>
            </w:r>
            <w:r>
              <w:rPr>
                <w:rFonts w:hint="eastAsia"/>
              </w:rPr>
              <w:t>50</w:t>
            </w:r>
            <w:r w:rsidRPr="002A081E">
              <w:rPr>
                <w:rFonts w:hint="eastAsia"/>
              </w:rPr>
              <w:t>人槽</w:t>
            </w:r>
          </w:p>
        </w:tc>
        <w:tc>
          <w:tcPr>
            <w:tcW w:w="1430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06E88A" w14:textId="32AAAB2F" w:rsidR="002A081E" w:rsidRPr="002A081E" w:rsidRDefault="002A081E" w:rsidP="002A081E">
            <w:pPr>
              <w:jc w:val="center"/>
            </w:pPr>
          </w:p>
        </w:tc>
        <w:tc>
          <w:tcPr>
            <w:tcW w:w="1963" w:type="dxa"/>
            <w:vAlign w:val="center"/>
          </w:tcPr>
          <w:p w14:paraId="73C06CBC" w14:textId="3B473D1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548千円</w:t>
            </w:r>
          </w:p>
        </w:tc>
      </w:tr>
      <w:tr w:rsidR="002A081E" w:rsidRPr="003A4C3B" w14:paraId="723F1362" w14:textId="38186919" w:rsidTr="002A081E">
        <w:trPr>
          <w:trHeight w:val="340"/>
        </w:trPr>
        <w:tc>
          <w:tcPr>
            <w:tcW w:w="2088" w:type="dxa"/>
            <w:vMerge w:val="restart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C50DA1" w14:textId="7777777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撤去工事費</w:t>
            </w:r>
          </w:p>
        </w:tc>
        <w:tc>
          <w:tcPr>
            <w:tcW w:w="2587" w:type="dxa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8AA09" w14:textId="7777777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単独処理浄化槽の撤去</w:t>
            </w:r>
          </w:p>
        </w:tc>
        <w:tc>
          <w:tcPr>
            <w:tcW w:w="1430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8FFF3A" w14:textId="4EF5F3C2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10/10</w:t>
            </w:r>
          </w:p>
        </w:tc>
        <w:tc>
          <w:tcPr>
            <w:tcW w:w="1963" w:type="dxa"/>
            <w:vAlign w:val="center"/>
          </w:tcPr>
          <w:p w14:paraId="1B84C737" w14:textId="5AA3726B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150千円</w:t>
            </w:r>
          </w:p>
        </w:tc>
      </w:tr>
      <w:tr w:rsidR="002A081E" w:rsidRPr="003A4C3B" w14:paraId="309A983E" w14:textId="4FDB485F" w:rsidTr="002A081E">
        <w:trPr>
          <w:trHeight w:val="340"/>
        </w:trPr>
        <w:tc>
          <w:tcPr>
            <w:tcW w:w="2088" w:type="dxa"/>
            <w:vMerge/>
            <w:vAlign w:val="center"/>
            <w:hideMark/>
          </w:tcPr>
          <w:p w14:paraId="78D78318" w14:textId="77777777" w:rsidR="002A081E" w:rsidRPr="002A081E" w:rsidRDefault="002A081E" w:rsidP="002A081E">
            <w:pPr>
              <w:jc w:val="center"/>
            </w:pPr>
          </w:p>
        </w:tc>
        <w:tc>
          <w:tcPr>
            <w:tcW w:w="2587" w:type="dxa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CD3084" w14:textId="77777777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くみ取り便槽の撤去</w:t>
            </w:r>
          </w:p>
        </w:tc>
        <w:tc>
          <w:tcPr>
            <w:tcW w:w="1430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CB4173" w14:textId="41A68382" w:rsidR="002A081E" w:rsidRPr="002A081E" w:rsidRDefault="002A081E" w:rsidP="002A081E">
            <w:pPr>
              <w:jc w:val="center"/>
            </w:pPr>
          </w:p>
        </w:tc>
        <w:tc>
          <w:tcPr>
            <w:tcW w:w="1963" w:type="dxa"/>
            <w:vAlign w:val="center"/>
          </w:tcPr>
          <w:p w14:paraId="2A74319D" w14:textId="0452FBE4" w:rsidR="002A081E" w:rsidRPr="002A081E" w:rsidRDefault="002A081E" w:rsidP="002A081E">
            <w:pPr>
              <w:jc w:val="center"/>
            </w:pPr>
            <w:r w:rsidRPr="002A081E">
              <w:rPr>
                <w:rFonts w:hint="eastAsia"/>
              </w:rPr>
              <w:t>120千円</w:t>
            </w:r>
          </w:p>
        </w:tc>
      </w:tr>
      <w:tr w:rsidR="002A081E" w:rsidRPr="003A4C3B" w14:paraId="3C09E150" w14:textId="46A02A5A" w:rsidTr="002A081E">
        <w:trPr>
          <w:trHeight w:val="340"/>
        </w:trPr>
        <w:tc>
          <w:tcPr>
            <w:tcW w:w="4675" w:type="dxa"/>
            <w:gridSpan w:val="2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A77B56" w14:textId="5CC20842" w:rsidR="002A081E" w:rsidRPr="002A081E" w:rsidRDefault="002A081E" w:rsidP="003A4C3B">
            <w:pPr>
              <w:jc w:val="center"/>
            </w:pPr>
            <w:r w:rsidRPr="002A081E">
              <w:rPr>
                <w:rFonts w:hint="eastAsia"/>
              </w:rPr>
              <w:t>宅内配管工事費</w:t>
            </w:r>
          </w:p>
        </w:tc>
        <w:tc>
          <w:tcPr>
            <w:tcW w:w="1430" w:type="dxa"/>
            <w:vAlign w:val="center"/>
          </w:tcPr>
          <w:p w14:paraId="6E39D76A" w14:textId="2D06DBCA" w:rsidR="002A081E" w:rsidRPr="002A081E" w:rsidRDefault="002A081E" w:rsidP="003A4C3B">
            <w:pPr>
              <w:jc w:val="center"/>
            </w:pPr>
            <w:r w:rsidRPr="002A081E">
              <w:rPr>
                <w:rFonts w:hint="eastAsia"/>
              </w:rPr>
              <w:t>3/4</w:t>
            </w:r>
          </w:p>
        </w:tc>
        <w:tc>
          <w:tcPr>
            <w:tcW w:w="1963" w:type="dxa"/>
          </w:tcPr>
          <w:p w14:paraId="0985A221" w14:textId="571183CB" w:rsidR="002A081E" w:rsidRPr="002A081E" w:rsidRDefault="002A081E" w:rsidP="003A4C3B">
            <w:pPr>
              <w:jc w:val="center"/>
            </w:pPr>
            <w:r w:rsidRPr="002A081E">
              <w:rPr>
                <w:rFonts w:hint="eastAsia"/>
              </w:rPr>
              <w:t>330千円</w:t>
            </w:r>
          </w:p>
        </w:tc>
      </w:tr>
      <w:tr w:rsidR="002A081E" w:rsidRPr="003A4C3B" w14:paraId="19D349D1" w14:textId="77777777" w:rsidTr="002A081E">
        <w:trPr>
          <w:trHeight w:val="340"/>
        </w:trPr>
        <w:tc>
          <w:tcPr>
            <w:tcW w:w="4675" w:type="dxa"/>
            <w:gridSpan w:val="2"/>
            <w:shd w:val="clear" w:color="auto" w:fill="CAE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56E8AC" w14:textId="19571910" w:rsidR="002A081E" w:rsidRPr="002A081E" w:rsidRDefault="002A081E" w:rsidP="003A4C3B">
            <w:pPr>
              <w:jc w:val="center"/>
            </w:pPr>
            <w:r w:rsidRPr="002A081E">
              <w:rPr>
                <w:rFonts w:hint="eastAsia"/>
              </w:rPr>
              <w:t>区域加算</w:t>
            </w:r>
            <w:r w:rsidR="000C2D71">
              <w:rPr>
                <w:rFonts w:hint="eastAsia"/>
              </w:rPr>
              <w:t>（重点区域のみ）</w:t>
            </w:r>
          </w:p>
        </w:tc>
        <w:tc>
          <w:tcPr>
            <w:tcW w:w="1430" w:type="dxa"/>
            <w:vAlign w:val="center"/>
          </w:tcPr>
          <w:p w14:paraId="59BB2D2E" w14:textId="10E3DB74" w:rsidR="002A081E" w:rsidRPr="002A081E" w:rsidRDefault="002A081E" w:rsidP="003A4C3B">
            <w:pPr>
              <w:jc w:val="center"/>
            </w:pPr>
            <w:r w:rsidRPr="002A081E">
              <w:rPr>
                <w:rFonts w:hint="eastAsia"/>
              </w:rPr>
              <w:t>－</w:t>
            </w:r>
          </w:p>
        </w:tc>
        <w:tc>
          <w:tcPr>
            <w:tcW w:w="1963" w:type="dxa"/>
          </w:tcPr>
          <w:p w14:paraId="7CC12C74" w14:textId="083AABFA" w:rsidR="002A081E" w:rsidRPr="002A081E" w:rsidRDefault="002A081E" w:rsidP="003A4C3B">
            <w:pPr>
              <w:jc w:val="center"/>
            </w:pPr>
            <w:r w:rsidRPr="002A081E">
              <w:rPr>
                <w:rFonts w:hint="eastAsia"/>
              </w:rPr>
              <w:t>200千円</w:t>
            </w:r>
          </w:p>
        </w:tc>
      </w:tr>
    </w:tbl>
    <w:p w14:paraId="0048DF66" w14:textId="5D542622" w:rsidR="000C2D71" w:rsidRDefault="000C2D71" w:rsidP="000C2D71">
      <w:pPr>
        <w:ind w:leftChars="200" w:left="630" w:hangingChars="100" w:hanging="210"/>
      </w:pPr>
      <w:r>
        <w:rPr>
          <w:rFonts w:hint="eastAsia"/>
        </w:rPr>
        <w:t>※補助金額は、各工事費ごとに計算した額を合算した額（重点区域はその額に最大200千円を加算した額）となります。</w:t>
      </w:r>
    </w:p>
    <w:p w14:paraId="7F27FBF6" w14:textId="0F4FB7BF" w:rsidR="003A4C3B" w:rsidRPr="003A4C3B" w:rsidRDefault="003A4C3B" w:rsidP="002A081E">
      <w:pPr>
        <w:spacing w:beforeLines="50" w:before="180"/>
      </w:pPr>
      <w:r>
        <w:rPr>
          <w:rFonts w:hint="eastAsia"/>
        </w:rPr>
        <w:t>（３）</w:t>
      </w:r>
      <w:r w:rsidRPr="003A4C3B">
        <w:rPr>
          <w:rFonts w:hint="eastAsia"/>
        </w:rPr>
        <w:t>全区域で撤去工事費を補助対象経費とします。</w:t>
      </w:r>
    </w:p>
    <w:p w14:paraId="705E213F" w14:textId="2A27A17E" w:rsidR="002A081E" w:rsidRDefault="001C33EB" w:rsidP="003A4C3B">
      <w:r w:rsidRPr="000821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12A37" wp14:editId="043F59A0">
                <wp:simplePos x="0" y="0"/>
                <wp:positionH relativeFrom="column">
                  <wp:posOffset>3465389</wp:posOffset>
                </wp:positionH>
                <wp:positionV relativeFrom="paragraph">
                  <wp:posOffset>364490</wp:posOffset>
                </wp:positionV>
                <wp:extent cx="1608455" cy="335915"/>
                <wp:effectExtent l="0" t="0" r="6985" b="6985"/>
                <wp:wrapNone/>
                <wp:docPr id="7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B1D6CA-4D5F-32D3-9F82-8C0B700D9E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3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683DA69" w14:textId="51743CE9" w:rsidR="00082149" w:rsidRPr="00082149" w:rsidRDefault="00082149" w:rsidP="0008214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ligatures w14:val="none"/>
                              </w:rPr>
                            </w:pPr>
                            <w:r w:rsidRPr="000821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令和８年度から</w:t>
                            </w:r>
                          </w:p>
                        </w:txbxContent>
                      </wps:txbx>
                      <wps:bodyPr wrap="non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ED12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2.85pt;margin-top:28.7pt;width:126.65pt;height:26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" fillcolor="white [3212]" stroked="f">
                <v:textbox>
                  <w:txbxContent>
                    <w:p w14:paraId="6683DA69" w14:textId="51743CE9" w:rsidR="00082149" w:rsidRPr="00082149" w:rsidRDefault="00082149" w:rsidP="0008214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  <w14:ligatures w14:val="none"/>
                        </w:rPr>
                      </w:pPr>
                      <w:r w:rsidRPr="000821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令和８年度から</w:t>
                      </w:r>
                    </w:p>
                  </w:txbxContent>
                </v:textbox>
              </v:shape>
            </w:pict>
          </mc:Fallback>
        </mc:AlternateContent>
      </w:r>
      <w:r w:rsidR="00082149" w:rsidRPr="000821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ED20F" wp14:editId="6C26F89D">
                <wp:simplePos x="0" y="0"/>
                <wp:positionH relativeFrom="column">
                  <wp:posOffset>1077595</wp:posOffset>
                </wp:positionH>
                <wp:positionV relativeFrom="paragraph">
                  <wp:posOffset>365125</wp:posOffset>
                </wp:positionV>
                <wp:extent cx="1608455" cy="335915"/>
                <wp:effectExtent l="0" t="0" r="6350" b="6985"/>
                <wp:wrapNone/>
                <wp:docPr id="6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3D5E00-9C82-314E-CAA5-36E8AABCB6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3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A77057C" w14:textId="77777777" w:rsidR="00082149" w:rsidRPr="00082149" w:rsidRDefault="00082149" w:rsidP="0008214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ligatures w14:val="none"/>
                              </w:rPr>
                            </w:pPr>
                            <w:r w:rsidRPr="000821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令和７年度まで</w:t>
                            </w:r>
                          </w:p>
                        </w:txbxContent>
                      </wps:txbx>
                      <wps:bodyPr wrap="non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D0ED20F" id="_x0000_s1027" type="#_x0000_t202" style="position:absolute;margin-left:84.85pt;margin-top:28.75pt;width:126.65pt;height:26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" fillcolor="white [3212]" stroked="f">
                <v:textbox>
                  <w:txbxContent>
                    <w:p w14:paraId="7A77057C" w14:textId="77777777" w:rsidR="00082149" w:rsidRPr="00082149" w:rsidRDefault="00082149" w:rsidP="0008214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  <w14:ligatures w14:val="none"/>
                        </w:rPr>
                      </w:pPr>
                      <w:r w:rsidRPr="000821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令和７年度まで</w:t>
                      </w:r>
                    </w:p>
                  </w:txbxContent>
                </v:textbox>
              </v:shape>
            </w:pict>
          </mc:Fallback>
        </mc:AlternateContent>
      </w:r>
      <w:r w:rsidR="00082149" w:rsidRPr="003A4C3B">
        <w:rPr>
          <w:noProof/>
        </w:rPr>
        <w:drawing>
          <wp:anchor distT="0" distB="0" distL="114300" distR="114300" simplePos="0" relativeHeight="251658240" behindDoc="0" locked="0" layoutInCell="1" allowOverlap="1" wp14:anchorId="4D2EB0F2" wp14:editId="1F13B2AC">
            <wp:simplePos x="0" y="0"/>
            <wp:positionH relativeFrom="column">
              <wp:posOffset>291465</wp:posOffset>
            </wp:positionH>
            <wp:positionV relativeFrom="paragraph">
              <wp:posOffset>304800</wp:posOffset>
            </wp:positionV>
            <wp:extent cx="5040000" cy="2806065"/>
            <wp:effectExtent l="0" t="0" r="8255" b="13335"/>
            <wp:wrapTopAndBottom/>
            <wp:docPr id="162430317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5FA1DD2D-4A21-9018-B347-74E7511F17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C3B">
        <w:rPr>
          <w:rFonts w:hint="eastAsia"/>
        </w:rPr>
        <w:t>（４）</w:t>
      </w:r>
      <w:r w:rsidR="003A4C3B" w:rsidRPr="003A4C3B">
        <w:rPr>
          <w:rFonts w:hint="eastAsia"/>
        </w:rPr>
        <w:t>重点区域における区域加算の考え方を改めます。</w:t>
      </w:r>
    </w:p>
    <w:sectPr w:rsidR="002A081E" w:rsidSect="003F56D9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D711" w14:textId="77777777" w:rsidR="004964B4" w:rsidRDefault="004964B4" w:rsidP="003F56D9">
      <w:r>
        <w:separator/>
      </w:r>
    </w:p>
  </w:endnote>
  <w:endnote w:type="continuationSeparator" w:id="0">
    <w:p w14:paraId="297F4748" w14:textId="77777777" w:rsidR="004964B4" w:rsidRDefault="004964B4" w:rsidP="003F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CB70" w14:textId="77777777" w:rsidR="004964B4" w:rsidRDefault="004964B4" w:rsidP="003F56D9">
      <w:r>
        <w:separator/>
      </w:r>
    </w:p>
  </w:footnote>
  <w:footnote w:type="continuationSeparator" w:id="0">
    <w:p w14:paraId="3D4B499A" w14:textId="77777777" w:rsidR="004964B4" w:rsidRDefault="004964B4" w:rsidP="003F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B"/>
    <w:rsid w:val="00050F33"/>
    <w:rsid w:val="00082149"/>
    <w:rsid w:val="000C2D71"/>
    <w:rsid w:val="001C33EB"/>
    <w:rsid w:val="001D2EBB"/>
    <w:rsid w:val="002404B6"/>
    <w:rsid w:val="002532D4"/>
    <w:rsid w:val="002A081E"/>
    <w:rsid w:val="00382BD3"/>
    <w:rsid w:val="003A4C3B"/>
    <w:rsid w:val="003F337A"/>
    <w:rsid w:val="003F56D9"/>
    <w:rsid w:val="004964B4"/>
    <w:rsid w:val="004A713A"/>
    <w:rsid w:val="007F5ADE"/>
    <w:rsid w:val="00806D84"/>
    <w:rsid w:val="008B2870"/>
    <w:rsid w:val="00B442E8"/>
    <w:rsid w:val="00C52365"/>
    <w:rsid w:val="00C860D0"/>
    <w:rsid w:val="00CB705E"/>
    <w:rsid w:val="00D12167"/>
    <w:rsid w:val="00DC72F0"/>
    <w:rsid w:val="00EA6F4D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C2438"/>
  <w15:chartTrackingRefBased/>
  <w15:docId w15:val="{58CC59E4-706A-4184-8373-70A8F5A3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C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C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C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C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C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C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C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C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C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C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4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C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C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C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C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C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C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C3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A4C3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3F56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56D9"/>
  </w:style>
  <w:style w:type="paragraph" w:styleId="ac">
    <w:name w:val="footer"/>
    <w:basedOn w:val="a"/>
    <w:link w:val="ad"/>
    <w:uiPriority w:val="99"/>
    <w:unhideWhenUsed/>
    <w:rsid w:val="003F56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設置工事費</c:v>
                </c:pt>
              </c:strCache>
            </c:strRef>
          </c:tx>
          <c:spPr>
            <a:pattFill prst="pct4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BIZ UDゴシック" panose="020B0400000000000000" pitchFamily="49" charset="-128"/>
                    <a:ea typeface="BIZ UDゴシック" panose="020B0400000000000000" pitchFamily="49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一般区域</c:v>
                </c:pt>
                <c:pt idx="1">
                  <c:v>重点区域</c:v>
                </c:pt>
                <c:pt idx="2">
                  <c:v>一般区域</c:v>
                </c:pt>
                <c:pt idx="3">
                  <c:v>重点区域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332</c:v>
                </c:pt>
                <c:pt idx="2">
                  <c:v>332</c:v>
                </c:pt>
                <c:pt idx="3">
                  <c:v>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57-4AD5-9CB6-9CF1660B81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撤去工事費</c:v>
                </c:pt>
              </c:strCache>
            </c:strRef>
          </c:tx>
          <c:spPr>
            <a:pattFill prst="dotDmnd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57-4AD5-9CB6-9CF1660B81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BIZ UDゴシック" panose="020B0400000000000000" pitchFamily="49" charset="-128"/>
                    <a:ea typeface="BIZ UDゴシック" panose="020B0400000000000000" pitchFamily="49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一般区域</c:v>
                </c:pt>
                <c:pt idx="1">
                  <c:v>重点区域</c:v>
                </c:pt>
                <c:pt idx="2">
                  <c:v>一般区域</c:v>
                </c:pt>
                <c:pt idx="3">
                  <c:v>重点区域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2">
                  <c:v>150</c:v>
                </c:pt>
                <c:pt idx="3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57-4AD5-9CB6-9CF1660B812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設置＋撤去</c:v>
                </c:pt>
              </c:strCache>
            </c:strRef>
          </c:tx>
          <c:spPr>
            <a:pattFill prst="pct1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BIZ UDゴシック" panose="020B0400000000000000" pitchFamily="49" charset="-128"/>
                    <a:ea typeface="BIZ UDゴシック" panose="020B0400000000000000" pitchFamily="49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一般区域</c:v>
                </c:pt>
                <c:pt idx="1">
                  <c:v>重点区域</c:v>
                </c:pt>
                <c:pt idx="2">
                  <c:v>一般区域</c:v>
                </c:pt>
                <c:pt idx="3">
                  <c:v>重点区域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1">
                  <c:v>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57-4AD5-9CB6-9CF1660B812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宅内配管工事費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BIZ UDゴシック" panose="020B0400000000000000" pitchFamily="49" charset="-128"/>
                    <a:ea typeface="BIZ UDゴシック" panose="020B0400000000000000" pitchFamily="49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一般区域</c:v>
                </c:pt>
                <c:pt idx="1">
                  <c:v>重点区域</c:v>
                </c:pt>
                <c:pt idx="2">
                  <c:v>一般区域</c:v>
                </c:pt>
                <c:pt idx="3">
                  <c:v>重点区域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300</c:v>
                </c:pt>
                <c:pt idx="1">
                  <c:v>300</c:v>
                </c:pt>
                <c:pt idx="2">
                  <c:v>330</c:v>
                </c:pt>
                <c:pt idx="3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57-4AD5-9CB6-9CF1660B812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区域加算</c:v>
                </c:pt>
              </c:strCache>
            </c:strRef>
          </c:tx>
          <c:spPr>
            <a:pattFill prst="dotGrid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BIZ UDゴシック" panose="020B0400000000000000" pitchFamily="49" charset="-128"/>
                    <a:ea typeface="BIZ UDゴシック" panose="020B0400000000000000" pitchFamily="49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一般区域</c:v>
                </c:pt>
                <c:pt idx="1">
                  <c:v>重点区域</c:v>
                </c:pt>
                <c:pt idx="2">
                  <c:v>一般区域</c:v>
                </c:pt>
                <c:pt idx="3">
                  <c:v>重点区域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3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A57-4AD5-9CB6-9CF1660B812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100"/>
        <c:axId val="1442999536"/>
        <c:axId val="1443000016"/>
      </c:barChart>
      <c:catAx>
        <c:axId val="1442999536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all" spc="120" normalizeH="0" baseline="0">
                <a:solidFill>
                  <a:sysClr val="windowText" lastClr="000000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endParaRPr lang="ja-JP"/>
          </a:p>
        </c:txPr>
        <c:crossAx val="1443000016"/>
        <c:crosses val="autoZero"/>
        <c:auto val="1"/>
        <c:lblAlgn val="ctr"/>
        <c:lblOffset val="100"/>
        <c:noMultiLvlLbl val="0"/>
      </c:catAx>
      <c:valAx>
        <c:axId val="1443000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4299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50">
          <a:latin typeface="BIZ UDゴシック" panose="020B0400000000000000" pitchFamily="49" charset="-128"/>
          <a:ea typeface="BIZ UDゴシック" panose="020B0400000000000000" pitchFamily="49" charset="-128"/>
        </a:defRPr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0.18383</cdr:x>
      <cdr:y>0.45689</cdr:y>
    </cdr:from>
    <cdr:to>
      <cdr:x>0.45526</cdr:x>
      <cdr:y>0.45689</cdr:y>
    </cdr:to>
    <cdr:cxnSp macro="">
      <cdr:nvCxnSpPr>
        <cdr:cNvPr id="3" name="直線コネクタ 2">
          <a:extLst xmlns:a="http://schemas.openxmlformats.org/drawingml/2006/main">
            <a:ext uri="{FF2B5EF4-FFF2-40B4-BE49-F238E27FC236}">
              <a16:creationId xmlns:a16="http://schemas.microsoft.com/office/drawing/2014/main" id="{02265CE6-3D4E-18C1-F9EE-148277DB6731}"/>
            </a:ext>
          </a:extLst>
        </cdr:cNvPr>
        <cdr:cNvCxnSpPr/>
      </cdr:nvCxnSpPr>
      <cdr:spPr>
        <a:xfrm xmlns:a="http://schemas.openxmlformats.org/drawingml/2006/main">
          <a:off x="926501" y="1282063"/>
          <a:ext cx="136800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  <a:prstDash val="sys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0.18383</cdr:x>
      <cdr:y>0.57935</cdr:y>
    </cdr:from>
    <cdr:to>
      <cdr:x>0.45526</cdr:x>
      <cdr:y>0.57935</cdr:y>
    </cdr:to>
    <cdr:cxnSp macro="">
      <cdr:nvCxnSpPr>
        <cdr:cNvPr id="4" name="直線コネクタ 3">
          <a:extLst xmlns:a="http://schemas.openxmlformats.org/drawingml/2006/main">
            <a:ext uri="{FF2B5EF4-FFF2-40B4-BE49-F238E27FC236}">
              <a16:creationId xmlns:a16="http://schemas.microsoft.com/office/drawing/2014/main" id="{11961C40-B966-3B4E-A027-270BC004D59E}"/>
            </a:ext>
          </a:extLst>
        </cdr:cNvPr>
        <cdr:cNvCxnSpPr/>
      </cdr:nvCxnSpPr>
      <cdr:spPr>
        <a:xfrm xmlns:a="http://schemas.openxmlformats.org/drawingml/2006/main">
          <a:off x="926501" y="1625694"/>
          <a:ext cx="136800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  <a:prstDash val="sys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0.22244</cdr:x>
      <cdr:y>0.46569</cdr:y>
    </cdr:from>
    <cdr:to>
      <cdr:x>0.22244</cdr:x>
      <cdr:y>0.57055</cdr:y>
    </cdr:to>
    <cdr:cxnSp macro="">
      <cdr:nvCxnSpPr>
        <cdr:cNvPr id="6" name="直線矢印コネクタ 5">
          <a:extLst xmlns:a="http://schemas.openxmlformats.org/drawingml/2006/main">
            <a:ext uri="{FF2B5EF4-FFF2-40B4-BE49-F238E27FC236}">
              <a16:creationId xmlns:a16="http://schemas.microsoft.com/office/drawing/2014/main" id="{81F37F61-B2C0-37B4-5803-12C3F664831F}"/>
            </a:ext>
          </a:extLst>
        </cdr:cNvPr>
        <cdr:cNvCxnSpPr/>
      </cdr:nvCxnSpPr>
      <cdr:spPr>
        <a:xfrm xmlns:a="http://schemas.openxmlformats.org/drawingml/2006/main">
          <a:off x="1121090" y="1306757"/>
          <a:ext cx="0" cy="294244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headEnd type="triangle"/>
          <a:tailEnd type="triangle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0.2229</cdr:x>
      <cdr:y>0.4784</cdr:y>
    </cdr:from>
    <cdr:to>
      <cdr:x>0.32345</cdr:x>
      <cdr:y>0.55784</cdr:y>
    </cdr:to>
    <cdr:sp macro="" textlink="">
      <cdr:nvSpPr>
        <cdr:cNvPr id="8" name="テキスト ボックス 7">
          <a:extLst xmlns:a="http://schemas.openxmlformats.org/drawingml/2006/main">
            <a:ext uri="{FF2B5EF4-FFF2-40B4-BE49-F238E27FC236}">
              <a16:creationId xmlns:a16="http://schemas.microsoft.com/office/drawing/2014/main" id="{BEDBAF41-3D78-E603-18B5-1DE6A0577FA4}"/>
            </a:ext>
          </a:extLst>
        </cdr:cNvPr>
        <cdr:cNvSpPr txBox="1"/>
      </cdr:nvSpPr>
      <cdr:spPr>
        <a:xfrm xmlns:a="http://schemas.openxmlformats.org/drawingml/2006/main">
          <a:off x="1123439" y="1342423"/>
          <a:ext cx="506771" cy="222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ctr"/>
        <a:lstStyle xmlns:a="http://schemas.openxmlformats.org/drawingml/2006/main"/>
        <a:p xmlns:a="http://schemas.openxmlformats.org/drawingml/2006/main">
          <a:pPr algn="ctr"/>
          <a:r>
            <a:rPr lang="en-US" altLang="ja-JP" sz="900" b="1" kern="1200" dirty="0">
              <a:solidFill>
                <a:srgbClr val="FF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200</a:t>
          </a:r>
          <a:r>
            <a:rPr lang="ja-JP" altLang="en-US" sz="900" b="1" kern="1200" dirty="0">
              <a:solidFill>
                <a:srgbClr val="FF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千円</a:t>
          </a:r>
        </a:p>
      </cdr:txBody>
    </cdr:sp>
  </cdr:relSizeAnchor>
  <cdr:relSizeAnchor xmlns:cdr="http://schemas.openxmlformats.org/drawingml/2006/chartDrawing">
    <cdr:from>
      <cdr:x>0.32922</cdr:x>
      <cdr:y>0.45751</cdr:y>
    </cdr:from>
    <cdr:to>
      <cdr:x>0.43363</cdr:x>
      <cdr:y>0.57836</cdr:y>
    </cdr:to>
    <cdr:sp macro="" textlink="">
      <cdr:nvSpPr>
        <cdr:cNvPr id="13" name="テキスト ボックス 1">
          <a:extLst xmlns:a="http://schemas.openxmlformats.org/drawingml/2006/main">
            <a:ext uri="{FF2B5EF4-FFF2-40B4-BE49-F238E27FC236}">
              <a16:creationId xmlns:a16="http://schemas.microsoft.com/office/drawing/2014/main" id="{F668AAFD-4941-1B10-C4E4-166BEEE84EA8}"/>
            </a:ext>
          </a:extLst>
        </cdr:cNvPr>
        <cdr:cNvSpPr txBox="1"/>
      </cdr:nvSpPr>
      <cdr:spPr>
        <a:xfrm xmlns:a="http://schemas.openxmlformats.org/drawingml/2006/main">
          <a:off x="1659242" y="1283793"/>
          <a:ext cx="526227" cy="3391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500" kern="1200" dirty="0">
              <a:solidFill>
                <a:sysClr val="windowText" lastClr="00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範囲内で</a:t>
          </a:r>
          <a:endParaRPr lang="en-US" altLang="ja-JP" sz="500" kern="1200" dirty="0">
            <a:solidFill>
              <a:sysClr val="windowText" lastClr="000000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ja-JP" altLang="en-US" sz="500" kern="1200" dirty="0">
              <a:solidFill>
                <a:sysClr val="windowText" lastClr="00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撤去工事費</a:t>
          </a:r>
          <a:endParaRPr lang="en-US" altLang="ja-JP" sz="500" kern="1200" dirty="0">
            <a:solidFill>
              <a:sysClr val="windowText" lastClr="000000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ja-JP" altLang="en-US" sz="500" kern="1200" dirty="0">
              <a:solidFill>
                <a:sysClr val="windowText" lastClr="00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への充当可能</a:t>
          </a:r>
        </a:p>
      </cdr:txBody>
    </cdr:sp>
  </cdr:relSizeAnchor>
  <cdr:relSizeAnchor xmlns:cdr="http://schemas.openxmlformats.org/drawingml/2006/chartDrawing">
    <cdr:from>
      <cdr:x>0.65524</cdr:x>
      <cdr:y>0.16481</cdr:y>
    </cdr:from>
    <cdr:to>
      <cdr:x>0.92667</cdr:x>
      <cdr:y>0.16481</cdr:y>
    </cdr:to>
    <cdr:cxnSp macro="">
      <cdr:nvCxnSpPr>
        <cdr:cNvPr id="2" name="直線コネクタ 1"/>
        <cdr:cNvCxnSpPr/>
      </cdr:nvCxnSpPr>
      <cdr:spPr>
        <a:xfrm xmlns:a="http://schemas.openxmlformats.org/drawingml/2006/main">
          <a:off x="3302405" y="462468"/>
          <a:ext cx="136800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  <a:prstDash val="sys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0.65524</cdr:x>
      <cdr:y>0.28727</cdr:y>
    </cdr:from>
    <cdr:to>
      <cdr:x>0.92667</cdr:x>
      <cdr:y>0.28727</cdr:y>
    </cdr:to>
    <cdr:cxnSp macro="">
      <cdr:nvCxnSpPr>
        <cdr:cNvPr id="5" name="直線コネクタ 4"/>
        <cdr:cNvCxnSpPr/>
      </cdr:nvCxnSpPr>
      <cdr:spPr>
        <a:xfrm xmlns:a="http://schemas.openxmlformats.org/drawingml/2006/main">
          <a:off x="3302405" y="806098"/>
          <a:ext cx="136800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  <a:prstDash val="sys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0.69385</cdr:x>
      <cdr:y>0.17361</cdr:y>
    </cdr:from>
    <cdr:to>
      <cdr:x>0.69385</cdr:x>
      <cdr:y>0.27847</cdr:y>
    </cdr:to>
    <cdr:cxnSp macro="">
      <cdr:nvCxnSpPr>
        <cdr:cNvPr id="7" name="直線矢印コネクタ 6"/>
        <cdr:cNvCxnSpPr/>
      </cdr:nvCxnSpPr>
      <cdr:spPr>
        <a:xfrm xmlns:a="http://schemas.openxmlformats.org/drawingml/2006/main">
          <a:off x="3497009" y="487166"/>
          <a:ext cx="0" cy="294244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headEnd type="triangle"/>
          <a:tailEnd type="triangle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0.69432</cdr:x>
      <cdr:y>0.18632</cdr:y>
    </cdr:from>
    <cdr:to>
      <cdr:x>0.79487</cdr:x>
      <cdr:y>0.26576</cdr:y>
    </cdr:to>
    <cdr:sp macro="" textlink="">
      <cdr:nvSpPr>
        <cdr:cNvPr id="14" name="テキスト ボックス 4"/>
        <cdr:cNvSpPr txBox="1"/>
      </cdr:nvSpPr>
      <cdr:spPr>
        <a:xfrm xmlns:a="http://schemas.openxmlformats.org/drawingml/2006/main">
          <a:off x="3499358" y="522832"/>
          <a:ext cx="506771" cy="222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ja-JP" sz="900" b="1" kern="1200" dirty="0">
              <a:solidFill>
                <a:srgbClr val="FF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200</a:t>
          </a:r>
          <a:r>
            <a:rPr lang="ja-JP" altLang="en-US" sz="900" b="1" kern="1200" dirty="0">
              <a:solidFill>
                <a:srgbClr val="FF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千円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　由季</dc:creator>
  <cp:keywords/>
  <dc:description/>
  <cp:lastModifiedBy>磯野　由季</cp:lastModifiedBy>
  <cp:revision>10</cp:revision>
  <cp:lastPrinted>2026-03-17T09:08:00Z</cp:lastPrinted>
  <dcterms:created xsi:type="dcterms:W3CDTF">2026-03-10T07:50:00Z</dcterms:created>
  <dcterms:modified xsi:type="dcterms:W3CDTF">2026-03-23T04:44:00Z</dcterms:modified>
</cp:coreProperties>
</file>